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版本号：ZY2025-07-0220250806001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蒲城县2025年全国1%人口抽样调查服务项目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ZY2025-07-02</w:t>
      </w:r>
      <w:r>
        <w:br/>
      </w:r>
      <w:r>
        <w:br/>
      </w:r>
      <w:r>
        <w:br/>
      </w:r>
    </w:p>
    <w:p>
      <w:pPr>
        <w:pStyle w:val="null3"/>
        <w:jc w:val="center"/>
        <w:outlineLvl w:val="2"/>
      </w:pPr>
      <w:r>
        <w:rPr>
          <w:rFonts w:ascii="仿宋_GB2312" w:hAnsi="仿宋_GB2312" w:cs="仿宋_GB2312" w:eastAsia="仿宋_GB2312"/>
          <w:sz w:val="28"/>
          <w:b/>
        </w:rPr>
        <w:t>蒲城县统计局</w:t>
      </w:r>
    </w:p>
    <w:p>
      <w:pPr>
        <w:pStyle w:val="null3"/>
        <w:jc w:val="center"/>
        <w:outlineLvl w:val="2"/>
      </w:pPr>
      <w:r>
        <w:rPr>
          <w:rFonts w:ascii="仿宋_GB2312" w:hAnsi="仿宋_GB2312" w:cs="仿宋_GB2312" w:eastAsia="仿宋_GB2312"/>
          <w:sz w:val="28"/>
          <w:b/>
        </w:rPr>
        <w:t>陕西正亚项目管理有限公司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陕西正亚项目管理有限公司</w:t>
      </w:r>
      <w:r>
        <w:rPr>
          <w:rFonts w:ascii="仿宋_GB2312" w:hAnsi="仿宋_GB2312" w:cs="仿宋_GB2312" w:eastAsia="仿宋_GB2312"/>
        </w:rPr>
        <w:t>（以下简称“代理机构”）受</w:t>
      </w:r>
      <w:r>
        <w:rPr>
          <w:rFonts w:ascii="仿宋_GB2312" w:hAnsi="仿宋_GB2312" w:cs="仿宋_GB2312" w:eastAsia="仿宋_GB2312"/>
        </w:rPr>
        <w:t>蒲城县统计局</w:t>
      </w:r>
      <w:r>
        <w:rPr>
          <w:rFonts w:ascii="仿宋_GB2312" w:hAnsi="仿宋_GB2312" w:cs="仿宋_GB2312" w:eastAsia="仿宋_GB2312"/>
        </w:rPr>
        <w:t>委托，拟对</w:t>
      </w:r>
      <w:r>
        <w:rPr>
          <w:rFonts w:ascii="仿宋_GB2312" w:hAnsi="仿宋_GB2312" w:cs="仿宋_GB2312" w:eastAsia="仿宋_GB2312"/>
        </w:rPr>
        <w:t>蒲城县2025年全国1%人口抽样调查服务项目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ZY2025-07-02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蒲城县2025年全国1%人口抽样调查服务项目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调查内容为人口和住户的基本情况，主要包括姓名、公民身份号码、性别、年龄、民族、受教育程度、行业、职业、迁移流动、婚姻、生育、死亡、住房情况等。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采购包1（蒲城县2025年全国1%人口抽样调查服务项目）：属于专门面向中小企业采购。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 求填写《投标函》完成承诺并进行电子签章。提供直接控股和直接管理关系清单。若与其他投标人存在单位负责人为 同一人或者存在直接控股、管理关系的，则投标无效。</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2、法定代表人授权委托书：法定代表人参加投标的，须出示身份证；法定代表人授权他人参加投标的，须提供法定代表人授权委托书、被授权人身份证。</w:t>
      </w:r>
    </w:p>
    <w:p>
      <w:pPr>
        <w:pStyle w:val="null3"/>
      </w:pPr>
      <w:r>
        <w:rPr>
          <w:rFonts w:ascii="仿宋_GB2312" w:hAnsi="仿宋_GB2312" w:cs="仿宋_GB2312" w:eastAsia="仿宋_GB2312"/>
        </w:rPr>
        <w:t>3、本项目专门面向中小微企业采购：本项目专门面向中小微企业采购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蒲城县统计局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蒲城县红旗路正街一号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白永亮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18791379000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陕西省西安市未央区陕西省西安市经济技术开发区明光路凤城六路旭弘西北广场第15层1501室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谢璐瑶、车轩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17791522074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开户名称：陕西正亚项目管理有限公司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银行账号：129917099410000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2、支付方式：中标人应在领取通知书的同时，向陕西正亚项目管理有限公司交纳本项目招标代理服务费。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蒲城县统计局</w:t>
      </w:r>
      <w:r>
        <w:rPr>
          <w:rFonts w:ascii="仿宋_GB2312" w:hAnsi="仿宋_GB2312" w:cs="仿宋_GB2312" w:eastAsia="仿宋_GB2312"/>
        </w:rPr>
        <w:t>和</w:t>
      </w:r>
      <w:r>
        <w:rPr>
          <w:rFonts w:ascii="仿宋_GB2312" w:hAnsi="仿宋_GB2312" w:cs="仿宋_GB2312" w:eastAsia="仿宋_GB2312"/>
        </w:rPr>
        <w:t>陕西正亚项目管理有限公司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蒲城县统计局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蒲城县统计局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联系人：谢璐瑶</w:t>
      </w:r>
    </w:p>
    <w:p>
      <w:pPr>
        <w:pStyle w:val="null3"/>
      </w:pPr>
      <w:r>
        <w:rPr>
          <w:rFonts w:ascii="仿宋_GB2312" w:hAnsi="仿宋_GB2312" w:cs="仿宋_GB2312" w:eastAsia="仿宋_GB2312"/>
        </w:rPr>
        <w:t>联系电话：17791522074</w:t>
      </w:r>
    </w:p>
    <w:p>
      <w:pPr>
        <w:pStyle w:val="null3"/>
      </w:pPr>
      <w:r>
        <w:rPr>
          <w:rFonts w:ascii="仿宋_GB2312" w:hAnsi="仿宋_GB2312" w:cs="仿宋_GB2312" w:eastAsia="仿宋_GB2312"/>
        </w:rPr>
        <w:t>地址：陕西省西安市未央区陕西省西安市经济技术开发区明光路凤城六路旭弘西北广场第15层1501室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调查内容为人口和住户的基本情况，主要包括姓名、公民身份号码、性别、年龄、民族、受教育程度、行业、职业、迁移流动、婚姻、生育、死亡、住房情况等。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蒲城县2025年全国1%人口抽样调查服务项目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标的名称：蒲城县2025年全国1%人口抽样调查服务项目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一、工作内容</w:t>
            </w:r>
          </w:p>
          <w:p>
            <w:pPr>
              <w:pStyle w:val="null3"/>
              <w:jc w:val="both"/>
            </w:pPr>
            <w:r>
              <w:rPr>
                <w:rFonts w:ascii="仿宋_GB2312" w:hAnsi="仿宋_GB2312" w:cs="仿宋_GB2312" w:eastAsia="仿宋_GB2312"/>
                <w:sz w:val="28"/>
              </w:rPr>
              <w:t>蒲城县</w:t>
            </w:r>
            <w:r>
              <w:rPr>
                <w:rFonts w:ascii="仿宋_GB2312" w:hAnsi="仿宋_GB2312" w:cs="仿宋_GB2312" w:eastAsia="仿宋_GB2312"/>
                <w:sz w:val="28"/>
              </w:rPr>
              <w:t>2025年全国1%人口抽样调查，陕西省按2%人口进行入户调查</w:t>
            </w:r>
          </w:p>
          <w:p>
            <w:pPr>
              <w:pStyle w:val="null3"/>
              <w:jc w:val="both"/>
            </w:pPr>
            <w:r>
              <w:rPr>
                <w:rFonts w:ascii="仿宋_GB2312" w:hAnsi="仿宋_GB2312" w:cs="仿宋_GB2312" w:eastAsia="仿宋_GB2312"/>
                <w:sz w:val="28"/>
                <w:b/>
              </w:rPr>
              <w:t>二、调查对象</w:t>
            </w:r>
          </w:p>
          <w:p>
            <w:pPr>
              <w:pStyle w:val="null3"/>
              <w:ind w:firstLine="560"/>
              <w:jc w:val="both"/>
            </w:pPr>
            <w:r>
              <w:rPr>
                <w:rFonts w:ascii="仿宋_GB2312" w:hAnsi="仿宋_GB2312" w:cs="仿宋_GB2312" w:eastAsia="仿宋_GB2312"/>
                <w:sz w:val="28"/>
              </w:rPr>
              <w:t>调查对象：调查对象为蒲城县县域抽中住户的全部人口。</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调查内容</w:t>
            </w:r>
          </w:p>
          <w:p>
            <w:pPr>
              <w:pStyle w:val="null3"/>
              <w:ind w:firstLine="560"/>
              <w:jc w:val="both"/>
            </w:pPr>
            <w:r>
              <w:rPr>
                <w:rFonts w:ascii="仿宋_GB2312" w:hAnsi="仿宋_GB2312" w:cs="仿宋_GB2312" w:eastAsia="仿宋_GB2312"/>
                <w:sz w:val="28"/>
              </w:rPr>
              <w:t>调查内容为人口和住户的基本情况，主要包括姓名、公民身份号码、性别、年龄、民族、受教育程度、行业、职业、迁移流动、婚姻、生育、死亡、住房情况等。</w:t>
            </w:r>
          </w:p>
          <w:p>
            <w:pPr>
              <w:pStyle w:val="null3"/>
              <w:jc w:val="both"/>
            </w:pPr>
            <w:r>
              <w:rPr>
                <w:rFonts w:ascii="仿宋_GB2312" w:hAnsi="仿宋_GB2312" w:cs="仿宋_GB2312" w:eastAsia="仿宋_GB2312"/>
                <w:sz w:val="28"/>
                <w:b/>
              </w:rPr>
              <w:t>四、服务期限</w:t>
            </w:r>
          </w:p>
          <w:p>
            <w:pPr>
              <w:pStyle w:val="null3"/>
              <w:ind w:firstLine="560"/>
              <w:jc w:val="both"/>
            </w:pPr>
            <w:r>
              <w:rPr>
                <w:rFonts w:ascii="仿宋_GB2312" w:hAnsi="仿宋_GB2312" w:cs="仿宋_GB2312" w:eastAsia="仿宋_GB2312"/>
                <w:sz w:val="28"/>
              </w:rPr>
              <w:t>签订合同后</w:t>
            </w:r>
            <w:r>
              <w:rPr>
                <w:rFonts w:ascii="仿宋_GB2312" w:hAnsi="仿宋_GB2312" w:cs="仿宋_GB2312" w:eastAsia="仿宋_GB2312"/>
                <w:sz w:val="28"/>
              </w:rPr>
              <w:t>150天内，如果上级部门验收时间推迟，合同有效时间顺延。</w:t>
            </w:r>
          </w:p>
          <w:p>
            <w:pPr>
              <w:pStyle w:val="null3"/>
              <w:jc w:val="both"/>
            </w:pPr>
            <w:r>
              <w:rPr>
                <w:rFonts w:ascii="仿宋_GB2312" w:hAnsi="仿宋_GB2312" w:cs="仿宋_GB2312" w:eastAsia="仿宋_GB2312"/>
                <w:sz w:val="28"/>
                <w:b/>
              </w:rPr>
              <w:t>五、验收标准</w:t>
            </w:r>
          </w:p>
          <w:p>
            <w:pPr>
              <w:pStyle w:val="null3"/>
              <w:ind w:firstLine="560"/>
              <w:jc w:val="both"/>
            </w:pPr>
            <w:r>
              <w:rPr>
                <w:rFonts w:ascii="仿宋_GB2312" w:hAnsi="仿宋_GB2312" w:cs="仿宋_GB2312" w:eastAsia="仿宋_GB2312"/>
                <w:sz w:val="28"/>
              </w:rPr>
              <w:t>由采购人按照国家标准、行业标准及采购文件要求进行验收。</w:t>
            </w:r>
          </w:p>
          <w:p>
            <w:pPr>
              <w:pStyle w:val="null3"/>
              <w:jc w:val="both"/>
            </w:pPr>
            <w:r>
              <w:rPr>
                <w:rFonts w:ascii="仿宋_GB2312" w:hAnsi="仿宋_GB2312" w:cs="仿宋_GB2312" w:eastAsia="仿宋_GB2312"/>
                <w:sz w:val="28"/>
                <w:b/>
              </w:rPr>
              <w:t>六、商务要求</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1、服务期限：签订合同后150天内，如果上级部门验收时间推迟，合同有效时间顺延。</w:t>
            </w:r>
          </w:p>
          <w:p>
            <w:pPr>
              <w:pStyle w:val="null3"/>
              <w:ind w:firstLine="560"/>
              <w:jc w:val="both"/>
            </w:pPr>
            <w:r>
              <w:rPr>
                <w:rFonts w:ascii="仿宋_GB2312" w:hAnsi="仿宋_GB2312" w:cs="仿宋_GB2312" w:eastAsia="仿宋_GB2312"/>
                <w:sz w:val="28"/>
              </w:rPr>
              <w:t>成交单位未征得采购人同意和谅解而单方面延迟服务，将按违约终止合同。采购人在收到通知后，尽快进行情况评估并确定是否通过修改合同，酌情延长服务时间或者通过协商加收误期赔偿金。</w:t>
            </w:r>
          </w:p>
          <w:p>
            <w:pPr>
              <w:pStyle w:val="null3"/>
              <w:ind w:firstLine="560"/>
              <w:jc w:val="both"/>
            </w:pPr>
            <w:r>
              <w:rPr>
                <w:rFonts w:ascii="仿宋_GB2312" w:hAnsi="仿宋_GB2312" w:cs="仿宋_GB2312" w:eastAsia="仿宋_GB2312"/>
                <w:sz w:val="28"/>
              </w:rPr>
              <w:t>2、地点：蒲城县</w:t>
            </w:r>
          </w:p>
          <w:p>
            <w:pPr>
              <w:pStyle w:val="null3"/>
              <w:ind w:firstLine="560"/>
              <w:jc w:val="both"/>
            </w:pPr>
            <w:r>
              <w:rPr>
                <w:rFonts w:ascii="仿宋_GB2312" w:hAnsi="仿宋_GB2312" w:cs="仿宋_GB2312" w:eastAsia="仿宋_GB2312"/>
                <w:sz w:val="28"/>
              </w:rPr>
              <w:t>3、付款条件（进度和方式）：</w:t>
            </w:r>
            <w:r>
              <w:rPr>
                <w:rFonts w:ascii="仿宋_GB2312" w:hAnsi="仿宋_GB2312" w:cs="仿宋_GB2312" w:eastAsia="仿宋_GB2312"/>
                <w:sz w:val="28"/>
              </w:rPr>
              <w:t>合同签订后付合同总价</w:t>
            </w:r>
            <w:r>
              <w:rPr>
                <w:rFonts w:ascii="仿宋_GB2312" w:hAnsi="仿宋_GB2312" w:cs="仿宋_GB2312" w:eastAsia="仿宋_GB2312"/>
                <w:sz w:val="28"/>
              </w:rPr>
              <w:t>4</w:t>
            </w:r>
            <w:r>
              <w:rPr>
                <w:rFonts w:ascii="仿宋_GB2312" w:hAnsi="仿宋_GB2312" w:cs="仿宋_GB2312" w:eastAsia="仿宋_GB2312"/>
                <w:sz w:val="28"/>
              </w:rPr>
              <w:t>0%，登记完成后付合同总价</w:t>
            </w:r>
            <w:r>
              <w:rPr>
                <w:rFonts w:ascii="仿宋_GB2312" w:hAnsi="仿宋_GB2312" w:cs="仿宋_GB2312" w:eastAsia="仿宋_GB2312"/>
                <w:sz w:val="28"/>
              </w:rPr>
              <w:t>3</w:t>
            </w:r>
            <w:r>
              <w:rPr>
                <w:rFonts w:ascii="仿宋_GB2312" w:hAnsi="仿宋_GB2312" w:cs="仿宋_GB2312" w:eastAsia="仿宋_GB2312"/>
                <w:sz w:val="28"/>
              </w:rPr>
              <w:t>0%，上级验收完成后付合同总价</w:t>
            </w:r>
            <w:r>
              <w:rPr>
                <w:rFonts w:ascii="仿宋_GB2312" w:hAnsi="仿宋_GB2312" w:cs="仿宋_GB2312" w:eastAsia="仿宋_GB2312"/>
                <w:sz w:val="28"/>
              </w:rPr>
              <w:t>3</w:t>
            </w:r>
            <w:r>
              <w:rPr>
                <w:rFonts w:ascii="仿宋_GB2312" w:hAnsi="仿宋_GB2312" w:cs="仿宋_GB2312" w:eastAsia="仿宋_GB2312"/>
                <w:sz w:val="28"/>
              </w:rPr>
              <w:t>0%。</w:t>
            </w:r>
          </w:p>
          <w:p>
            <w:pPr>
              <w:pStyle w:val="null3"/>
              <w:ind w:firstLine="560"/>
              <w:jc w:val="both"/>
            </w:pPr>
            <w:r>
              <w:rPr>
                <w:rFonts w:ascii="仿宋_GB2312" w:hAnsi="仿宋_GB2312" w:cs="仿宋_GB2312" w:eastAsia="仿宋_GB2312"/>
                <w:sz w:val="28"/>
              </w:rPr>
              <w:t>4、验收标准：由采购人按照国家标准、行业标准及采购文件要求进行验收。</w:t>
            </w:r>
          </w:p>
          <w:p>
            <w:pPr>
              <w:pStyle w:val="null3"/>
              <w:ind w:firstLine="560"/>
              <w:jc w:val="both"/>
            </w:pPr>
            <w:r>
              <w:rPr>
                <w:rFonts w:ascii="仿宋_GB2312" w:hAnsi="仿宋_GB2312" w:cs="仿宋_GB2312" w:eastAsia="仿宋_GB2312"/>
                <w:sz w:val="28"/>
              </w:rPr>
              <w:t>5、合同争议的解决：合同执行中发生争议的，当事人双方应协商解决，协商达不成一致时，可向人民法院提请诉讼。</w:t>
            </w:r>
          </w:p>
          <w:p>
            <w:pPr>
              <w:pStyle w:val="null3"/>
              <w:ind w:firstLine="560"/>
              <w:jc w:val="both"/>
            </w:pPr>
            <w:r>
              <w:rPr>
                <w:rFonts w:ascii="仿宋_GB2312" w:hAnsi="仿宋_GB2312" w:cs="仿宋_GB2312" w:eastAsia="仿宋_GB2312"/>
                <w:sz w:val="28"/>
              </w:rPr>
              <w:t>6、合同约束：合同一经签订，不得擅自变更、中止或者终止合同。对确需变更、调整或者中止、终止合同的，应按规定履行相应的手续。</w:t>
            </w:r>
          </w:p>
          <w:p>
            <w:pPr>
              <w:pStyle w:val="null3"/>
              <w:ind w:firstLine="560"/>
              <w:jc w:val="both"/>
            </w:pPr>
            <w:r>
              <w:rPr>
                <w:rFonts w:ascii="仿宋_GB2312" w:hAnsi="仿宋_GB2312" w:cs="仿宋_GB2312" w:eastAsia="仿宋_GB2312"/>
                <w:sz w:val="28"/>
              </w:rPr>
              <w:t>7、合同违约责任：依据《中华人民共和国民法典》、《中华人民共和国政府采购法》的相关条款和本合同约定，成交单位未全面履行合同义务或者发生违约，采购人有权终止合同，依法向成交单位进行经济索赔，并报请政府采购监督管理机关进行相应的行政处罚。采购人违约的，应当赔偿给中标单位造成的经济损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签订合同后150天内，如果上级部门验收时间推迟，合同有效时间顺延。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登记完成后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上级验收完成后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可邮寄），正本壹份、副本肆份、电子版壹份（U盘一份标明投标人名称，随正本密封）。若线上电子投标文件与纸质投标文件不一致的，以线上电子投标文件为准；若正本和副本不符，以正本为准。 线下递交文件时间：详见本项目招标公告提交投标文件截止时间；线下递交文件地点：陕西省西安市经济技术开发区明光路凤城六路旭弘西北广场第15层1501室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1、具有独立承担民事责任能力的法人、其他组织或自然人，提供合法有效的统一社会信用代码营业执照（事业单位提供事业单位法人证书，自然人应提供身份证）； 2、税收缴纳证明：法人提供响应文件截止时间前一年内至少一个月已缴纳的税收凭据；其他组织和自然人提供响应文件截止时间前一年内至少一个月缴纳税收的凭据；依法免税的供应商应提供相关文件证明； 3、社会保障资金缴纳证明：提供响应文件截止时间前一年内至少一个月已缴纳的社会保障资金的凭据；依法不需要缴纳社会保障资金的供应商应提供相关文件证明； 4、提供具有履行本合同所必需的专业技术能力的声明； 5、参加本次政府采购活动前3年内在经营活动中没有重大违纪，以及未被列入失信被执行人、重大税收违法案件当事人名单、政府采购严重违法失信行为记录名单的书面声明；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经审计的2023或2024年度的财务报告或提交响应文件截止时间前六个月内其基本账户开户银行出具的资信证明（附开户许可证或开户备案证明或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 求填写《投标函》完成承诺并进行电子签章。提供直接控股和直接管理关系清单。若与其他投标人存在单位负责人为 同一人或者存在直接控股、管理关系的，则投标无效。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本项目专门面向中小微企业采购</w:t>
            </w:r>
          </w:p>
        </w:tc>
        <w:tc>
          <w:tcPr>
            <w:tcW w:type="dxa" w:w="3322"/>
          </w:tcPr>
          <w:p>
            <w:pPr>
              <w:pStyle w:val="null3"/>
            </w:pPr>
            <w:r>
              <w:rPr>
                <w:rFonts w:ascii="仿宋_GB2312" w:hAnsi="仿宋_GB2312" w:cs="仿宋_GB2312" w:eastAsia="仿宋_GB2312"/>
              </w:rPr>
              <w:t>本项目专门面向中小微企业采购</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2）《关于进一步加大政府采购支持中小企业力度的通知》（财库〔2022〕19号）； 3）《财政部司法部关于政府采购支持监狱企业发展有关问题的通知》（财库〔2014〕68号）； 4）《关于调整优化节能产品、环境标志产品政府采购执行机制的通知》（财库〔2019〕9号）、《国务院办公厅关于建立政府强制采购节能产品制度的通知》（国办发〔2007〕51号）； 5）《节能产品政府采购实施意见》（财库[2004]185号）； 6）《环境标志产品政府采购实施的意见》（财库[2006]90号）； 7）《关于促进残疾人就业政府采购政策的通知》（财库〔2017〕141号）； 8）《陕西省中小企业政府采购信用融资办法》（陕财办采〔2018〕23号）；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有下列情形之一的，应在符合性审查时按照无效投标处理： (1)响应文件未按照采购文件规定要求签署、盖章的； (2)不满足本磋商文件中“服务期限、服务地点、支付方式及支付约定”的实质性条款要求的； (3)响应有效期不足的或无有效期的；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服务方案 标的清单 承诺书.docx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根据供应商对本项目的理解及分析程度进行赋分，对本项目的理解程度及需求分析思路是否清晰、内容是否全面，且能否高质量完成相关工作。 （1）针对本项目服务内容理解全面、需求分析明确，能够紧扣项目实际情况分析，关键内容把握得当，计10.1-15分； （2）针对本项目理解单一、需求分析含糊，描述较详细，关键内容可行性不足，计5.1-10分； （3）针对本项目理解需求分析有偏差、关键内容阐述不明确，不利于项目实施，计0.1-5分；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服务工作方案</w:t>
            </w:r>
          </w:p>
        </w:tc>
        <w:tc>
          <w:tcPr>
            <w:tcW w:type="dxa" w:w="2492"/>
          </w:tcPr>
          <w:p>
            <w:pPr>
              <w:pStyle w:val="null3"/>
            </w:pPr>
            <w:r>
              <w:rPr>
                <w:rFonts w:ascii="仿宋_GB2312" w:hAnsi="仿宋_GB2312" w:cs="仿宋_GB2312" w:eastAsia="仿宋_GB2312"/>
              </w:rPr>
              <w:t>根据供应商针对本项目提供的调查方案（至少包含针对本项目调查整体和调查对象的方案、组织协调措施等）进行综合比较。 （1）服务方案详细、全面，组织协调措施具有可行性、针对性、思路清晰，方案各部分内容全面详细、逻辑条理清晰、操作细节明确且符合本项目采购需求，能有效保障本项目实施的计9.1-15分； （2）服务方案较详细、全面，组织协调措施可行、思路较清晰计5.1-9分； （3）服务方案内容比较单一，调查对象有缺项，组织协调措施可行性较差计3.1-5分； （4）服务方案总体思路有偏差，调查对象有严重缺项，组织协调措施涵盖内容不全面计0.1-3分； （5）未提供不计分。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针对不同岗位有不同的培训制度、人员奖惩制度、请销假制度。 （1）供应商管理制度全面、有效、规范、可行计3.1-5分； （2）管理制度有效、可行计1.1-3分； （3）管理制度较简单、可行性不高计0.1-1分；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供应商针对本项目服务内容设置专一对接工作小组，明确对接人员及人员工作安排。 （1）项目团队成员配备齐全，组织架构完整，职责划分明确，拟派人数完全满足采购人需求的计6.1-10分； （2）项目团队成员配备较合理，组织架构较完整，职责划分较为明确，拟派人数满足采购人需求的，计3.1-6分； （3）项目团队成员配备单一，组织架构不够完整，责任分工不明确，拟派人数满足基本能采购人需求的计0.1-3分； （4）未提供不计分。 备注：团队成员提供相关的证明材料：包括但不限于身份证、毕业证、职称证等。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供应商提供针对本项目所需的车辆配备方案。 （1）车辆配备满足项目需求，分组科学、分工合理、职责明确、经验丰富，提供的资质等证明材料完整得4.1-7分； （2）车辆配备较满足项目需求，分组较科学、分工较合理、职责较明确、经验较丰富，提供的资质等证明材料较完整计1.1-4分； （3）车辆配备不能满足项目需求，分组、分工有偏差、职责划分不明确、经验单一，提供的资质等证明材料较不完整计0.1-1分。 （4）未提供不计分。 备注：提供有效车辆证件及司机证件，其他证书无效。</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服务响应与偏离表.docx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供应商结合本项目实际情况制定合理、可行、完整的总体进度安排 （1）供应商提供详细具体的工作进度计划安排，时间节点控制合理，措施得利计5.1-8分； （2）供应商提供较完整的工作进度计划安排，时间节点控制较合理，具有相应的措施计3.1-5分； （3）供应商提供了工作进度计划安排，时间节点较合理，措施简略计0.1-3分；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供应商结合本项目实际情况提供全面、客观、准确、可行性强的质量承诺。 （1）质量承诺内容完整且全面，能够切合本项目实际情况对质量控制有详细描述，可操作性强，计5.1-7分； （2）质量承诺内容单一，基本可行，计3.1-5 分； （3）质量承诺有偏差，不利于项目实施，计0.1-3分；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供应商结合本项目实际情况提供具有完善的档案资料管理制度 （1）供应商针对本项目调查的原始数据有很强的保密性、严谨性、连续性，归档方案及措施完善、详计4.1-7分； （2）供应商针对本项目调查的数据有较强的保密性、严谨性，案件归档方案及措施基本完善、详尽计2.1-4分； （3）供应商针对本项目调查数据的保密性、严谨性较差，案件归档方案及措施不够完善、详尽计0.1-2分；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保密措施方案</w:t>
            </w:r>
          </w:p>
        </w:tc>
        <w:tc>
          <w:tcPr>
            <w:tcW w:type="dxa" w:w="2492"/>
          </w:tcPr>
          <w:p>
            <w:pPr>
              <w:pStyle w:val="null3"/>
            </w:pPr>
            <w:r>
              <w:rPr>
                <w:rFonts w:ascii="仿宋_GB2312" w:hAnsi="仿宋_GB2312" w:cs="仿宋_GB2312" w:eastAsia="仿宋_GB2312"/>
              </w:rPr>
              <w:t>根据供应商针对本项目的保密措施方案综合评定： （1）方案完整、合理、针对性强的计3.1-6分； （2）方案较完整、较合理、针对性较强的计1.1-3分； （3）方案有较多欠缺、合理性一般、针对性一般的计0.1-1分；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2022年1月1日起至投标截止时间前具有类似项目业绩每提供一项得2分，满分10分。 备注：以供应商响应文件中所附的完整合同复印件为准，业绩时间以合同签订时间为准，不提供则不得分。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1、最低评标价为评标基准价，得10分。 2、按（评标基准价/评标价×10）的公式计算价格得分。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详见附件：服务响应与偏离表.docx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